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E1D2" w14:textId="229E401C" w:rsidR="00574207" w:rsidRPr="00574207" w:rsidRDefault="00574207" w:rsidP="00574207">
      <w:pPr>
        <w:pStyle w:val="NoSpacing"/>
        <w:rPr>
          <w:b/>
          <w:bCs/>
        </w:rPr>
      </w:pPr>
      <w:r w:rsidRPr="00574207">
        <w:rPr>
          <w:b/>
          <w:bCs/>
        </w:rPr>
        <w:t>LIST OF TOPICS NEEDING AMENDMENT FOR CC&amp;Rs</w:t>
      </w:r>
    </w:p>
    <w:p w14:paraId="0A7B17A0" w14:textId="77777777" w:rsidR="00574207" w:rsidRDefault="00574207" w:rsidP="00574207">
      <w:pPr>
        <w:pStyle w:val="NoSpacing"/>
      </w:pPr>
    </w:p>
    <w:p w14:paraId="332F3364" w14:textId="7CD8211C" w:rsidR="00574207" w:rsidRDefault="00574207" w:rsidP="00574207">
      <w:pPr>
        <w:pStyle w:val="NoSpacing"/>
      </w:pPr>
      <w:r w:rsidRPr="00574207">
        <w:rPr>
          <w:b/>
          <w:bCs/>
        </w:rPr>
        <w:t>Rental of Lots</w:t>
      </w:r>
      <w:r>
        <w:t xml:space="preserve">: </w:t>
      </w:r>
      <w:r w:rsidRPr="00BA6BCF">
        <w:rPr>
          <w:color w:val="FF0000"/>
        </w:rPr>
        <w:t>(This is for consideration – the OVA restriction in 30 days)</w:t>
      </w:r>
    </w:p>
    <w:p w14:paraId="34D34D35" w14:textId="77777777" w:rsidR="00574207" w:rsidRDefault="00574207" w:rsidP="00574207">
      <w:pPr>
        <w:pStyle w:val="ListParagraph"/>
        <w:numPr>
          <w:ilvl w:val="0"/>
          <w:numId w:val="1"/>
        </w:numPr>
      </w:pPr>
      <w:r>
        <w:t>Units may not be rented or leased for a period of less than 60 consecutive days.</w:t>
      </w:r>
    </w:p>
    <w:p w14:paraId="0A6C7A49" w14:textId="77777777" w:rsidR="00574207" w:rsidRDefault="00574207" w:rsidP="00574207">
      <w:pPr>
        <w:pStyle w:val="NoSpacing"/>
      </w:pPr>
    </w:p>
    <w:p w14:paraId="7E9BFE9C" w14:textId="77777777" w:rsidR="00574207" w:rsidRDefault="00574207" w:rsidP="00574207">
      <w:pPr>
        <w:pStyle w:val="NoSpacing"/>
      </w:pPr>
      <w:r w:rsidRPr="00574207">
        <w:rPr>
          <w:b/>
          <w:bCs/>
        </w:rPr>
        <w:t>Vehicles</w:t>
      </w:r>
      <w:r>
        <w:t>:</w:t>
      </w:r>
    </w:p>
    <w:p w14:paraId="41839A70" w14:textId="77777777" w:rsidR="00574207" w:rsidRDefault="00574207" w:rsidP="00574207">
      <w:pPr>
        <w:pStyle w:val="NoSpacing"/>
        <w:numPr>
          <w:ilvl w:val="0"/>
          <w:numId w:val="11"/>
        </w:numPr>
      </w:pPr>
      <w:r>
        <w:t>No motor home, recreational vehicle, trailer of any type, camper, boat, truck larger than ¾ ton commercial truck, dilapidated vehicle, inoperable vehicle, or unregistered vehicle may be kept in the village. All Twin Lakes streets are City Streets. City Streets and subject to City ordinances.</w:t>
      </w:r>
    </w:p>
    <w:p w14:paraId="70C88696" w14:textId="77777777" w:rsidR="00574207" w:rsidRPr="00574207" w:rsidRDefault="00574207" w:rsidP="00574207">
      <w:pPr>
        <w:pStyle w:val="NoSpacing"/>
        <w:ind w:left="360"/>
        <w:jc w:val="both"/>
        <w:rPr>
          <w:b/>
          <w:bCs/>
        </w:rPr>
      </w:pPr>
    </w:p>
    <w:p w14:paraId="57E028C5" w14:textId="77777777" w:rsidR="00574207" w:rsidRDefault="00574207" w:rsidP="00574207">
      <w:pPr>
        <w:pStyle w:val="NoSpacing"/>
      </w:pPr>
      <w:r w:rsidRPr="00574207">
        <w:rPr>
          <w:b/>
          <w:bCs/>
        </w:rPr>
        <w:t>Maintenance of Common Area</w:t>
      </w:r>
      <w:r>
        <w:t>:</w:t>
      </w:r>
    </w:p>
    <w:p w14:paraId="4D88E635" w14:textId="77777777" w:rsidR="00574207" w:rsidRDefault="00574207" w:rsidP="00574207">
      <w:pPr>
        <w:pStyle w:val="NoSpacing"/>
        <w:numPr>
          <w:ilvl w:val="0"/>
          <w:numId w:val="2"/>
        </w:numPr>
      </w:pPr>
      <w:r>
        <w:t xml:space="preserve">Association is responsible for the common area and all improvements thereon, except for most structural improvements in exclusive use common areas. Association responsibilities include sewer lines, drain lines, potable water lines, sewer lines, non-PG&amp;E electric lines, landscaping, lighting fixtures, and as may be noted in Rules of the association. </w:t>
      </w:r>
    </w:p>
    <w:p w14:paraId="17F45486" w14:textId="77777777" w:rsidR="00574207" w:rsidRDefault="00574207" w:rsidP="00574207">
      <w:pPr>
        <w:pStyle w:val="NoSpacing"/>
      </w:pPr>
    </w:p>
    <w:p w14:paraId="135B6748" w14:textId="77777777" w:rsidR="00574207" w:rsidRDefault="00574207" w:rsidP="00574207">
      <w:pPr>
        <w:pStyle w:val="NoSpacing"/>
      </w:pPr>
      <w:r w:rsidRPr="00574207">
        <w:rPr>
          <w:b/>
          <w:bCs/>
        </w:rPr>
        <w:t>Maintenance of Exclusive Use common areas</w:t>
      </w:r>
      <w:r>
        <w:t>:</w:t>
      </w:r>
    </w:p>
    <w:p w14:paraId="3495FD63" w14:textId="77777777" w:rsidR="00574207" w:rsidRDefault="00574207" w:rsidP="00574207">
      <w:pPr>
        <w:pStyle w:val="NoSpacing"/>
        <w:numPr>
          <w:ilvl w:val="0"/>
          <w:numId w:val="3"/>
        </w:numPr>
      </w:pPr>
      <w:r>
        <w:t xml:space="preserve">Owners shall maintain, repair, and replace all components of any exclusive use common area appurtenant to their lot including without limitation, roofs, walkway covers, patios, decks, Entrance walkway pads, sunrooms, porches, fences, electric supply components, cable TV lines. </w:t>
      </w:r>
    </w:p>
    <w:p w14:paraId="79269CB2" w14:textId="77777777" w:rsidR="00574207" w:rsidRDefault="00574207" w:rsidP="00574207">
      <w:pPr>
        <w:pStyle w:val="NoSpacing"/>
        <w:ind w:left="360" w:firstLine="360"/>
      </w:pPr>
      <w:r>
        <w:t>For triplex units, each owner will be responsible, by 1/3</w:t>
      </w:r>
      <w:r w:rsidRPr="00ED62B1">
        <w:rPr>
          <w:vertAlign w:val="superscript"/>
        </w:rPr>
        <w:t>rd,</w:t>
      </w:r>
      <w:r>
        <w:t xml:space="preserve"> for any maintenance, repairs, and </w:t>
      </w:r>
    </w:p>
    <w:p w14:paraId="595661C8" w14:textId="77777777" w:rsidR="00574207" w:rsidRDefault="00574207" w:rsidP="00574207">
      <w:pPr>
        <w:pStyle w:val="NoSpacing"/>
        <w:ind w:left="360" w:firstLine="360"/>
      </w:pPr>
      <w:r>
        <w:t xml:space="preserve">replacement of components in their exclusive use common areas appurtenant to their lot </w:t>
      </w:r>
    </w:p>
    <w:p w14:paraId="61F21F14" w14:textId="77777777" w:rsidR="00574207" w:rsidRDefault="00574207" w:rsidP="00574207">
      <w:pPr>
        <w:pStyle w:val="NoSpacing"/>
        <w:ind w:left="360" w:firstLine="360"/>
      </w:pPr>
      <w:r>
        <w:t xml:space="preserve">without limitation: walkways, party roofing and structure, skylights, carport roofing structures, </w:t>
      </w:r>
    </w:p>
    <w:p w14:paraId="209F31E9" w14:textId="77777777" w:rsidR="00574207" w:rsidRDefault="00574207" w:rsidP="00574207">
      <w:pPr>
        <w:pStyle w:val="NoSpacing"/>
        <w:ind w:left="360" w:firstLine="360"/>
      </w:pPr>
      <w:r>
        <w:t xml:space="preserve">carport parking surfaces, laundry rooms, storage cupboards, refuse enclose fences.  Exceptions </w:t>
      </w:r>
    </w:p>
    <w:p w14:paraId="164A83D9" w14:textId="77777777" w:rsidR="00574207" w:rsidRDefault="00574207" w:rsidP="00574207">
      <w:pPr>
        <w:pStyle w:val="NoSpacing"/>
        <w:ind w:left="360" w:firstLine="360"/>
      </w:pPr>
      <w:r>
        <w:t xml:space="preserve">are entry area central walkways and ground based entry area light fixtures repair that are the </w:t>
      </w:r>
    </w:p>
    <w:p w14:paraId="43B0EB42" w14:textId="77777777" w:rsidR="00574207" w:rsidRDefault="00574207" w:rsidP="00574207">
      <w:pPr>
        <w:pStyle w:val="NoSpacing"/>
        <w:ind w:left="360" w:firstLine="360"/>
      </w:pPr>
      <w:r>
        <w:t>responsibility of the association – excluding light bulb replacement.</w:t>
      </w:r>
    </w:p>
    <w:p w14:paraId="753E0B21" w14:textId="77777777" w:rsidR="00574207" w:rsidRDefault="00574207" w:rsidP="00574207">
      <w:pPr>
        <w:pStyle w:val="NoSpacing"/>
        <w:numPr>
          <w:ilvl w:val="0"/>
          <w:numId w:val="3"/>
        </w:numPr>
      </w:pPr>
      <w:r>
        <w:t>It appears that grant deeds for triplexes did not grant exclusive use of their attached patios that are located on the common area. This needs to be included. See the attached grant deed for 333 Twin Lakes Drive – parcel number 016-420-038.</w:t>
      </w:r>
    </w:p>
    <w:p w14:paraId="683DEE1E" w14:textId="77777777" w:rsidR="00574207" w:rsidRDefault="00574207" w:rsidP="00574207">
      <w:pPr>
        <w:pStyle w:val="NoSpacing"/>
        <w:numPr>
          <w:ilvl w:val="0"/>
          <w:numId w:val="3"/>
        </w:numPr>
      </w:pPr>
      <w:r>
        <w:t>On July 13, 1998 our community passed an amendment to our Governing Documents stating: “There is specifically reserved an easement or easements to allow for a minimal encroachment of air conditioning units and accompanying apparatus along, over, upon, under and into the common area adjacent to the structure served by the air conditioning unit or accompanying apparatus.”</w:t>
      </w:r>
    </w:p>
    <w:p w14:paraId="2AE4DBED" w14:textId="77777777" w:rsidR="00574207" w:rsidRDefault="00574207" w:rsidP="00574207">
      <w:pPr>
        <w:pStyle w:val="NoSpacing"/>
        <w:numPr>
          <w:ilvl w:val="0"/>
          <w:numId w:val="3"/>
        </w:numPr>
      </w:pPr>
      <w:r>
        <w:t>On Sept 9, 2017 our community passed an amendment to our Governing Documents granting owners exclusive use of the common area where golf cart sheds had been built attached to their units at 361 Twin Lakes drive, and 409, 429, and 433 Twin Lakes Circle. This revision has been recorded.</w:t>
      </w:r>
    </w:p>
    <w:p w14:paraId="28D5E393" w14:textId="77777777" w:rsidR="00574207" w:rsidRDefault="00574207" w:rsidP="00574207">
      <w:pPr>
        <w:pStyle w:val="NoSpacing"/>
        <w:numPr>
          <w:ilvl w:val="0"/>
          <w:numId w:val="3"/>
        </w:numPr>
      </w:pPr>
      <w:r>
        <w:t>When Twin Lakes was originally built, some of the unit’s patios extended beyond granted property lines into a portion of the common area. It should be stated that owners of original patios and their fences that extend onto the common area be granted exclusive use of that portion of the common area adjacent to their unit.</w:t>
      </w:r>
    </w:p>
    <w:p w14:paraId="30883507" w14:textId="77777777" w:rsidR="00574207" w:rsidRDefault="00574207" w:rsidP="00574207">
      <w:pPr>
        <w:pStyle w:val="NoSpacing"/>
        <w:numPr>
          <w:ilvl w:val="0"/>
          <w:numId w:val="3"/>
        </w:numPr>
      </w:pPr>
      <w:r>
        <w:t>If repairs or replacements need to be completed in the opinion of the board for safety or other compelling reasons, and owners are unwilling or unable to have the required work done, the association board shall have the authority to have required work completed and billed by assessment to the affected owner(s).</w:t>
      </w:r>
    </w:p>
    <w:p w14:paraId="746710FA" w14:textId="77777777" w:rsidR="00574207" w:rsidRDefault="00574207" w:rsidP="00574207">
      <w:pPr>
        <w:pStyle w:val="NoSpacing"/>
      </w:pPr>
    </w:p>
    <w:p w14:paraId="310332F1" w14:textId="77777777" w:rsidR="00574207" w:rsidRDefault="00574207" w:rsidP="00574207">
      <w:pPr>
        <w:pStyle w:val="NoSpacing"/>
      </w:pPr>
      <w:r w:rsidRPr="00574207">
        <w:rPr>
          <w:b/>
          <w:bCs/>
        </w:rPr>
        <w:lastRenderedPageBreak/>
        <w:t>Maintenance of Lots</w:t>
      </w:r>
      <w:r>
        <w:t>:</w:t>
      </w:r>
    </w:p>
    <w:p w14:paraId="62C62596" w14:textId="77777777" w:rsidR="00574207" w:rsidRDefault="00574207" w:rsidP="00574207">
      <w:pPr>
        <w:pStyle w:val="NoSpacing"/>
        <w:numPr>
          <w:ilvl w:val="0"/>
          <w:numId w:val="6"/>
        </w:numPr>
        <w:jc w:val="center"/>
      </w:pPr>
      <w:r>
        <w:t xml:space="preserve">Owners shall maintain, repair, and replace, and keep in good condition, all improvements (except </w:t>
      </w:r>
    </w:p>
    <w:p w14:paraId="669CC3C1" w14:textId="77777777" w:rsidR="00574207" w:rsidRDefault="00574207" w:rsidP="00574207">
      <w:pPr>
        <w:pStyle w:val="NoSpacing"/>
        <w:ind w:left="560" w:firstLine="40"/>
      </w:pPr>
      <w:r>
        <w:t>exterior painting and common area landscaping as noted below), without limitation within their deeded lots - including the structure, roofs, rain gutters, utility lines, water lines and valves, sewer lines, drains and pipes, patios, patio fences, etc.</w:t>
      </w:r>
    </w:p>
    <w:p w14:paraId="270EC245" w14:textId="77777777" w:rsidR="00574207" w:rsidRDefault="00574207" w:rsidP="00574207">
      <w:pPr>
        <w:pStyle w:val="NoSpacing"/>
        <w:numPr>
          <w:ilvl w:val="0"/>
          <w:numId w:val="6"/>
        </w:numPr>
      </w:pPr>
      <w:r>
        <w:t xml:space="preserve">   If repairs or replacements need to be completed in the opinion of the board for safety or other </w:t>
      </w:r>
    </w:p>
    <w:p w14:paraId="7C3F8DE8" w14:textId="77777777" w:rsidR="00574207" w:rsidRDefault="00574207" w:rsidP="00574207">
      <w:pPr>
        <w:pStyle w:val="NoSpacing"/>
        <w:ind w:left="200"/>
      </w:pPr>
      <w:r>
        <w:t xml:space="preserve">       compelling reasons, and the owner is unwilling or unable to have required work done, the </w:t>
      </w:r>
    </w:p>
    <w:p w14:paraId="2D33EA01" w14:textId="77777777" w:rsidR="00574207" w:rsidRDefault="00574207" w:rsidP="00574207">
      <w:pPr>
        <w:pStyle w:val="NoSpacing"/>
        <w:ind w:left="200"/>
      </w:pPr>
      <w:r>
        <w:t xml:space="preserve">       association board shall have the authority to have required work completed and billed by </w:t>
      </w:r>
    </w:p>
    <w:p w14:paraId="3BA4F16B" w14:textId="77777777" w:rsidR="00574207" w:rsidRDefault="00574207" w:rsidP="00574207">
      <w:pPr>
        <w:pStyle w:val="NoSpacing"/>
        <w:ind w:left="200"/>
      </w:pPr>
      <w:r>
        <w:t xml:space="preserve">       assessment to the affected owner(s).   </w:t>
      </w:r>
    </w:p>
    <w:p w14:paraId="28330432" w14:textId="77777777" w:rsidR="00574207" w:rsidRPr="00574207" w:rsidRDefault="00574207" w:rsidP="00574207">
      <w:pPr>
        <w:pStyle w:val="NoSpacing"/>
        <w:rPr>
          <w:b/>
          <w:bCs/>
        </w:rPr>
      </w:pPr>
    </w:p>
    <w:p w14:paraId="4834B932" w14:textId="77777777" w:rsidR="00574207" w:rsidRDefault="00574207" w:rsidP="00574207">
      <w:pPr>
        <w:pStyle w:val="NoSpacing"/>
      </w:pPr>
      <w:r w:rsidRPr="00574207">
        <w:rPr>
          <w:b/>
          <w:bCs/>
        </w:rPr>
        <w:t>Painting</w:t>
      </w:r>
      <w:r>
        <w:t>:</w:t>
      </w:r>
    </w:p>
    <w:p w14:paraId="29B1947F" w14:textId="77777777" w:rsidR="00574207" w:rsidRDefault="00574207" w:rsidP="00574207">
      <w:pPr>
        <w:pStyle w:val="NoSpacing"/>
        <w:numPr>
          <w:ilvl w:val="0"/>
          <w:numId w:val="4"/>
        </w:numPr>
      </w:pPr>
      <w:r>
        <w:t xml:space="preserve">The association shall paint the residential structures and patio fences on lots, as the board deems required after evaluation by a professional painting or general contractor. Very minor repairs such as power washing, and scraping of loose paint will be an association responsibility. Owners will be responsible for all expenses for the painting of any additions to structures beyond the original design. </w:t>
      </w:r>
    </w:p>
    <w:p w14:paraId="1C9AA41B" w14:textId="77777777" w:rsidR="00574207" w:rsidRDefault="00574207" w:rsidP="00574207">
      <w:pPr>
        <w:pStyle w:val="NoSpacing"/>
        <w:numPr>
          <w:ilvl w:val="0"/>
          <w:numId w:val="4"/>
        </w:numPr>
      </w:pPr>
      <w:r>
        <w:t xml:space="preserve">Owners will be responsible for any repairs required prior to painting. If repairs are not completed prior to scheduled painting, the board may decide to exclude the residence or area requiring repair from being painted until the repairs are completed. The owner will be responsible for any added expense caused by a delay in painting due to needed repairs.  </w:t>
      </w:r>
    </w:p>
    <w:p w14:paraId="73965CB9" w14:textId="77777777" w:rsidR="00574207" w:rsidRPr="00574207" w:rsidRDefault="00574207" w:rsidP="00574207">
      <w:pPr>
        <w:pStyle w:val="NoSpacing"/>
        <w:rPr>
          <w:b/>
          <w:bCs/>
        </w:rPr>
      </w:pPr>
    </w:p>
    <w:p w14:paraId="6A7018E5" w14:textId="77777777" w:rsidR="00574207" w:rsidRDefault="00574207" w:rsidP="00574207">
      <w:pPr>
        <w:pStyle w:val="NoSpacing"/>
      </w:pPr>
      <w:r w:rsidRPr="00574207">
        <w:rPr>
          <w:b/>
          <w:bCs/>
        </w:rPr>
        <w:t>Landscaping</w:t>
      </w:r>
      <w:r>
        <w:t>:</w:t>
      </w:r>
    </w:p>
    <w:p w14:paraId="6977F469" w14:textId="77777777" w:rsidR="00574207" w:rsidRDefault="00574207" w:rsidP="00574207">
      <w:pPr>
        <w:pStyle w:val="NoSpacing"/>
        <w:numPr>
          <w:ilvl w:val="0"/>
          <w:numId w:val="5"/>
        </w:numPr>
      </w:pPr>
      <w:r>
        <w:t xml:space="preserve">Owners shall maintain repair and replace all landscaping on their lot within fenced areas consistent with Oakmont Village guidelines. The association shall maintain, repair, and replace any landscaping on the lots outside of fenced areas in a neat and orderly condition, consistent with Oakmont Village guidelines. </w:t>
      </w:r>
    </w:p>
    <w:p w14:paraId="39E85D93" w14:textId="77777777" w:rsidR="00574207" w:rsidRDefault="00574207" w:rsidP="00574207">
      <w:pPr>
        <w:pStyle w:val="NoSpacing"/>
        <w:jc w:val="both"/>
      </w:pPr>
    </w:p>
    <w:p w14:paraId="225AACCB" w14:textId="77777777" w:rsidR="00574207" w:rsidRDefault="00574207" w:rsidP="00574207">
      <w:pPr>
        <w:pStyle w:val="NoSpacing"/>
        <w:jc w:val="both"/>
      </w:pPr>
      <w:r w:rsidRPr="00574207">
        <w:rPr>
          <w:b/>
          <w:bCs/>
        </w:rPr>
        <w:t>Insurance</w:t>
      </w:r>
      <w:r>
        <w:t>:</w:t>
      </w:r>
    </w:p>
    <w:p w14:paraId="0BA399CD" w14:textId="77777777" w:rsidR="00574207" w:rsidRDefault="00574207" w:rsidP="00574207">
      <w:pPr>
        <w:pStyle w:val="NoSpacing"/>
        <w:numPr>
          <w:ilvl w:val="0"/>
          <w:numId w:val="7"/>
        </w:numPr>
        <w:jc w:val="both"/>
      </w:pPr>
      <w:r>
        <w:t>The board will shall procure and pay for Hazard and Property insurance – under a master plan – for all units and the common area. Each owner will be billed, by assessment, for their portion of the all insurance expenses (including those identified in “b” below) based on the square footage of their deeded unit.</w:t>
      </w:r>
    </w:p>
    <w:p w14:paraId="1E500DD7" w14:textId="77777777" w:rsidR="00574207" w:rsidRDefault="00574207" w:rsidP="00574207">
      <w:pPr>
        <w:pStyle w:val="NoSpacing"/>
        <w:numPr>
          <w:ilvl w:val="0"/>
          <w:numId w:val="7"/>
        </w:numPr>
        <w:jc w:val="both"/>
      </w:pPr>
      <w:r>
        <w:t>The association will also procure General Liability, Workers compensation, Directors &amp; Officers, and other insurance as the Board considers necessary or advisable.</w:t>
      </w:r>
    </w:p>
    <w:p w14:paraId="002FA5B6" w14:textId="77777777" w:rsidR="00574207" w:rsidRDefault="00574207" w:rsidP="00574207">
      <w:pPr>
        <w:pStyle w:val="NoSpacing"/>
        <w:numPr>
          <w:ilvl w:val="0"/>
          <w:numId w:val="7"/>
        </w:numPr>
        <w:jc w:val="both"/>
      </w:pPr>
      <w:r>
        <w:t xml:space="preserve">Every owner is required to carry a homeowner’s policy for liability, contents, and other coverages as recommended by their insurance agent. An owner landlord will also require tenants to maintain similar insurance. </w:t>
      </w:r>
    </w:p>
    <w:p w14:paraId="3EF4D7DC" w14:textId="77777777" w:rsidR="00574207" w:rsidRPr="00574207" w:rsidRDefault="00574207" w:rsidP="00574207">
      <w:pPr>
        <w:pStyle w:val="NoSpacing"/>
        <w:ind w:left="360"/>
        <w:jc w:val="both"/>
        <w:rPr>
          <w:b/>
          <w:bCs/>
        </w:rPr>
      </w:pPr>
    </w:p>
    <w:p w14:paraId="5209FB39" w14:textId="77777777" w:rsidR="00574207" w:rsidRDefault="00574207" w:rsidP="00574207">
      <w:pPr>
        <w:pStyle w:val="NoSpacing"/>
        <w:jc w:val="both"/>
      </w:pPr>
      <w:r w:rsidRPr="00574207">
        <w:rPr>
          <w:b/>
          <w:bCs/>
        </w:rPr>
        <w:t>Damage or destruction</w:t>
      </w:r>
      <w:r>
        <w:t>:</w:t>
      </w:r>
    </w:p>
    <w:p w14:paraId="63F79BF0" w14:textId="77777777" w:rsidR="00574207" w:rsidRDefault="00574207" w:rsidP="00574207">
      <w:pPr>
        <w:pStyle w:val="NoSpacing"/>
        <w:numPr>
          <w:ilvl w:val="0"/>
          <w:numId w:val="8"/>
        </w:numPr>
        <w:jc w:val="both"/>
      </w:pPr>
      <w:r>
        <w:t>In the event of loss or damage, by fire or other casualty covered by the association insurance, the proceeds thereof shall be paid to the association board or an insurance trustee to be designated by the board. And subject to prior rights of mortgages, said proceeds shall be used for the repair and rebuilding of the damaged property.</w:t>
      </w:r>
    </w:p>
    <w:p w14:paraId="2D26250C" w14:textId="77777777" w:rsidR="00574207" w:rsidRDefault="00574207" w:rsidP="00574207">
      <w:pPr>
        <w:pStyle w:val="NoSpacing"/>
        <w:numPr>
          <w:ilvl w:val="0"/>
          <w:numId w:val="8"/>
        </w:numPr>
        <w:jc w:val="both"/>
      </w:pPr>
      <w:r>
        <w:t>If an owner wishes to not participate in the rebuild or repair of their unit, they have the right to request that the board to accept their deeded property as a gift to the association.</w:t>
      </w:r>
    </w:p>
    <w:p w14:paraId="2B68158D" w14:textId="77777777" w:rsidR="00574207" w:rsidRDefault="00574207" w:rsidP="00574207">
      <w:pPr>
        <w:pStyle w:val="NoSpacing"/>
        <w:numPr>
          <w:ilvl w:val="0"/>
          <w:numId w:val="8"/>
        </w:numPr>
      </w:pPr>
      <w:r>
        <w:t xml:space="preserve">Damage to the common area, will be funded by insurance proceeds, or at the determination of the board my special assessment to all owners. </w:t>
      </w:r>
    </w:p>
    <w:p w14:paraId="17AF5153" w14:textId="77777777" w:rsidR="00574207" w:rsidRDefault="00574207" w:rsidP="00574207">
      <w:pPr>
        <w:pStyle w:val="NoSpacing"/>
        <w:jc w:val="both"/>
      </w:pPr>
    </w:p>
    <w:p w14:paraId="3BCFA323" w14:textId="77777777" w:rsidR="00574207" w:rsidRPr="00574207" w:rsidRDefault="00574207" w:rsidP="00574207">
      <w:pPr>
        <w:pStyle w:val="NoSpacing"/>
        <w:jc w:val="both"/>
        <w:rPr>
          <w:b/>
          <w:bCs/>
        </w:rPr>
      </w:pPr>
      <w:r w:rsidRPr="00574207">
        <w:rPr>
          <w:b/>
          <w:bCs/>
        </w:rPr>
        <w:lastRenderedPageBreak/>
        <w:t>Smoking:</w:t>
      </w:r>
    </w:p>
    <w:p w14:paraId="27B24238" w14:textId="77777777" w:rsidR="00574207" w:rsidRDefault="00574207" w:rsidP="00574207">
      <w:pPr>
        <w:pStyle w:val="NoSpacing"/>
        <w:numPr>
          <w:ilvl w:val="0"/>
          <w:numId w:val="9"/>
        </w:numPr>
        <w:jc w:val="both"/>
      </w:pPr>
      <w:r>
        <w:t>Smoking is not allowed on the common area or outside of dwelling interiors.</w:t>
      </w:r>
    </w:p>
    <w:p w14:paraId="7CA32346" w14:textId="77777777" w:rsidR="00574207" w:rsidRDefault="00574207" w:rsidP="00574207">
      <w:pPr>
        <w:pStyle w:val="NoSpacing"/>
        <w:ind w:left="360"/>
        <w:jc w:val="both"/>
      </w:pPr>
    </w:p>
    <w:p w14:paraId="198D38D5" w14:textId="77777777" w:rsidR="00574207" w:rsidRPr="00574207" w:rsidRDefault="00574207" w:rsidP="00574207">
      <w:pPr>
        <w:pStyle w:val="NoSpacing"/>
        <w:jc w:val="both"/>
        <w:rPr>
          <w:b/>
          <w:bCs/>
        </w:rPr>
      </w:pPr>
    </w:p>
    <w:p w14:paraId="59C9F55B" w14:textId="77777777" w:rsidR="00574207" w:rsidRPr="00574207" w:rsidRDefault="00574207" w:rsidP="00574207">
      <w:pPr>
        <w:pStyle w:val="NoSpacing"/>
        <w:jc w:val="both"/>
        <w:rPr>
          <w:b/>
          <w:bCs/>
        </w:rPr>
      </w:pPr>
      <w:r w:rsidRPr="00574207">
        <w:rPr>
          <w:b/>
          <w:bCs/>
        </w:rPr>
        <w:t>Mail Boxes and Posts:</w:t>
      </w:r>
    </w:p>
    <w:p w14:paraId="33D683D1" w14:textId="77777777" w:rsidR="00574207" w:rsidRDefault="00574207" w:rsidP="00574207">
      <w:pPr>
        <w:pStyle w:val="NoSpacing"/>
        <w:numPr>
          <w:ilvl w:val="0"/>
          <w:numId w:val="10"/>
        </w:numPr>
        <w:jc w:val="both"/>
      </w:pPr>
      <w:r>
        <w:t xml:space="preserve">Maintenance, repair, and replacement of mail boxes and posts is an owner responsibility </w:t>
      </w:r>
    </w:p>
    <w:p w14:paraId="3B34F9CC" w14:textId="77777777" w:rsidR="00B8138A" w:rsidRDefault="00843A64"/>
    <w:sectPr w:rsidR="00B8138A" w:rsidSect="00D87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1235"/>
    <w:multiLevelType w:val="hybridMultilevel"/>
    <w:tmpl w:val="BBEAB8BA"/>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F123F"/>
    <w:multiLevelType w:val="hybridMultilevel"/>
    <w:tmpl w:val="AFC24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0164E"/>
    <w:multiLevelType w:val="hybridMultilevel"/>
    <w:tmpl w:val="A97EF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3544D"/>
    <w:multiLevelType w:val="hybridMultilevel"/>
    <w:tmpl w:val="729C532A"/>
    <w:lvl w:ilvl="0" w:tplc="365E16E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B54CD4"/>
    <w:multiLevelType w:val="hybridMultilevel"/>
    <w:tmpl w:val="AC84D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32D68"/>
    <w:multiLevelType w:val="hybridMultilevel"/>
    <w:tmpl w:val="B7EC8B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032BB"/>
    <w:multiLevelType w:val="hybridMultilevel"/>
    <w:tmpl w:val="36CA660C"/>
    <w:lvl w:ilvl="0" w:tplc="C9986E4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B17536C"/>
    <w:multiLevelType w:val="hybridMultilevel"/>
    <w:tmpl w:val="7A92C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E0803"/>
    <w:multiLevelType w:val="hybridMultilevel"/>
    <w:tmpl w:val="B5807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D312C"/>
    <w:multiLevelType w:val="hybridMultilevel"/>
    <w:tmpl w:val="1DB63018"/>
    <w:lvl w:ilvl="0" w:tplc="D960C43E">
      <w:start w:val="1"/>
      <w:numFmt w:val="low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0" w15:restartNumberingAfterBreak="0">
    <w:nsid w:val="7B0D6AB8"/>
    <w:multiLevelType w:val="hybridMultilevel"/>
    <w:tmpl w:val="F11E8F32"/>
    <w:lvl w:ilvl="0" w:tplc="10DC1206">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 w:numId="8">
    <w:abstractNumId w:val="8"/>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07"/>
    <w:rsid w:val="004606BB"/>
    <w:rsid w:val="00574207"/>
    <w:rsid w:val="00843A64"/>
    <w:rsid w:val="00B073E1"/>
    <w:rsid w:val="00D87D76"/>
    <w:rsid w:val="00FC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E45F7"/>
  <w14:defaultImageDpi w14:val="32767"/>
  <w15:chartTrackingRefBased/>
  <w15:docId w15:val="{423EA52E-46E8-9C47-8513-FEAF9641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07"/>
    <w:pPr>
      <w:spacing w:after="200" w:line="276" w:lineRule="auto"/>
      <w:ind w:left="720"/>
      <w:contextualSpacing/>
    </w:pPr>
    <w:rPr>
      <w:sz w:val="22"/>
      <w:szCs w:val="22"/>
    </w:rPr>
  </w:style>
  <w:style w:type="paragraph" w:styleId="NoSpacing">
    <w:name w:val="No Spacing"/>
    <w:uiPriority w:val="1"/>
    <w:qFormat/>
    <w:rsid w:val="005742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callahan</dc:creator>
  <cp:keywords/>
  <dc:description/>
  <cp:lastModifiedBy>carol callahan</cp:lastModifiedBy>
  <cp:revision>1</cp:revision>
  <dcterms:created xsi:type="dcterms:W3CDTF">2022-03-09T20:05:00Z</dcterms:created>
  <dcterms:modified xsi:type="dcterms:W3CDTF">2022-03-09T20:12:00Z</dcterms:modified>
</cp:coreProperties>
</file>